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34972" w14:textId="77777777" w:rsidR="00FC155E" w:rsidRDefault="00335C85" w:rsidP="00F62125">
      <w:pPr>
        <w:pStyle w:val="NoSpacing"/>
        <w:jc w:val="center"/>
        <w:rPr>
          <w:rFonts w:ascii="Times New Roman" w:hAnsi="Times New Roman" w:cs="Times New Roman"/>
          <w:sz w:val="24"/>
          <w:szCs w:val="24"/>
        </w:rPr>
      </w:pPr>
      <w:r>
        <w:rPr>
          <w:rFonts w:ascii="Times New Roman" w:hAnsi="Times New Roman" w:cs="Times New Roman"/>
          <w:sz w:val="24"/>
          <w:szCs w:val="24"/>
        </w:rPr>
        <w:t>ST</w:t>
      </w:r>
      <w:r w:rsidR="00F62125">
        <w:rPr>
          <w:rFonts w:ascii="Times New Roman" w:hAnsi="Times New Roman" w:cs="Times New Roman"/>
          <w:sz w:val="24"/>
          <w:szCs w:val="24"/>
        </w:rPr>
        <w:t>ATE OF NORTH CAROLINA</w:t>
      </w:r>
    </w:p>
    <w:p w14:paraId="0C254534" w14:textId="77777777" w:rsidR="00F62125" w:rsidRDefault="00F62125" w:rsidP="00F6212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COUNTY OF </w:t>
      </w:r>
      <w:r w:rsidR="00E76460">
        <w:rPr>
          <w:rFonts w:ascii="Times New Roman" w:hAnsi="Times New Roman" w:cs="Times New Roman"/>
          <w:sz w:val="24"/>
          <w:szCs w:val="24"/>
        </w:rPr>
        <w:t>YANCEY</w:t>
      </w:r>
    </w:p>
    <w:p w14:paraId="0CDC8481" w14:textId="77777777" w:rsidR="00F62125" w:rsidRDefault="00F62125" w:rsidP="00F62125">
      <w:pPr>
        <w:pStyle w:val="NoSpacing"/>
        <w:jc w:val="center"/>
        <w:rPr>
          <w:rFonts w:ascii="Times New Roman" w:hAnsi="Times New Roman" w:cs="Times New Roman"/>
          <w:sz w:val="24"/>
          <w:szCs w:val="24"/>
        </w:rPr>
      </w:pPr>
    </w:p>
    <w:p w14:paraId="02D40D94" w14:textId="77777777" w:rsidR="00F62125" w:rsidRDefault="00F62125" w:rsidP="00F62125">
      <w:pPr>
        <w:pStyle w:val="NoSpacing"/>
        <w:jc w:val="center"/>
        <w:rPr>
          <w:rFonts w:ascii="Times New Roman" w:hAnsi="Times New Roman" w:cs="Times New Roman"/>
          <w:sz w:val="24"/>
          <w:szCs w:val="24"/>
          <w:u w:val="single"/>
        </w:rPr>
      </w:pPr>
      <w:r w:rsidRPr="00F62125">
        <w:rPr>
          <w:rFonts w:ascii="Times New Roman" w:hAnsi="Times New Roman" w:cs="Times New Roman"/>
          <w:sz w:val="24"/>
          <w:szCs w:val="24"/>
          <w:u w:val="single"/>
        </w:rPr>
        <w:t>NOTICE OF PUBLIC HEARING</w:t>
      </w:r>
    </w:p>
    <w:p w14:paraId="1C198989" w14:textId="77777777" w:rsidR="00F62125" w:rsidRDefault="00F62125" w:rsidP="00F62125">
      <w:pPr>
        <w:pStyle w:val="NoSpacing"/>
        <w:jc w:val="center"/>
        <w:rPr>
          <w:rFonts w:ascii="Times New Roman" w:hAnsi="Times New Roman" w:cs="Times New Roman"/>
          <w:sz w:val="24"/>
          <w:szCs w:val="24"/>
          <w:u w:val="single"/>
        </w:rPr>
      </w:pPr>
    </w:p>
    <w:p w14:paraId="07BA46F1" w14:textId="19AD0E53" w:rsidR="00F62125" w:rsidRDefault="00F62125" w:rsidP="00CB5D1A">
      <w:pPr>
        <w:pStyle w:val="NoSpacing"/>
        <w:jc w:val="center"/>
        <w:rPr>
          <w:rFonts w:ascii="Times New Roman" w:hAnsi="Times New Roman" w:cs="Times New Roman"/>
          <w:sz w:val="24"/>
          <w:szCs w:val="24"/>
          <w:u w:val="single"/>
        </w:rPr>
      </w:pPr>
      <w:r w:rsidRPr="00F62125">
        <w:rPr>
          <w:rFonts w:ascii="Times New Roman" w:hAnsi="Times New Roman" w:cs="Times New Roman"/>
          <w:sz w:val="24"/>
          <w:szCs w:val="24"/>
          <w:u w:val="single"/>
        </w:rPr>
        <w:t xml:space="preserve">To Consider </w:t>
      </w:r>
      <w:r w:rsidR="00CB5D1A">
        <w:rPr>
          <w:rFonts w:ascii="Times New Roman" w:hAnsi="Times New Roman" w:cs="Times New Roman"/>
          <w:sz w:val="24"/>
          <w:szCs w:val="24"/>
          <w:u w:val="single"/>
        </w:rPr>
        <w:t xml:space="preserve">the Acquisition of Real Property in Connection with an Economic Development Project </w:t>
      </w:r>
      <w:r w:rsidRPr="00F62125">
        <w:rPr>
          <w:rFonts w:ascii="Times New Roman" w:hAnsi="Times New Roman" w:cs="Times New Roman"/>
          <w:sz w:val="24"/>
          <w:szCs w:val="24"/>
          <w:u w:val="single"/>
        </w:rPr>
        <w:t xml:space="preserve">in </w:t>
      </w:r>
      <w:r w:rsidR="00E76460">
        <w:rPr>
          <w:rFonts w:ascii="Times New Roman" w:hAnsi="Times New Roman" w:cs="Times New Roman"/>
          <w:sz w:val="24"/>
          <w:szCs w:val="24"/>
          <w:u w:val="single"/>
        </w:rPr>
        <w:t xml:space="preserve">Yancey </w:t>
      </w:r>
      <w:r w:rsidRPr="00F62125">
        <w:rPr>
          <w:rFonts w:ascii="Times New Roman" w:hAnsi="Times New Roman" w:cs="Times New Roman"/>
          <w:sz w:val="24"/>
          <w:szCs w:val="24"/>
          <w:u w:val="single"/>
        </w:rPr>
        <w:t>County</w:t>
      </w:r>
    </w:p>
    <w:p w14:paraId="104049E5" w14:textId="77777777" w:rsidR="00F62125" w:rsidRDefault="00F62125" w:rsidP="00F62125">
      <w:pPr>
        <w:pStyle w:val="NoSpacing"/>
        <w:jc w:val="center"/>
        <w:rPr>
          <w:rFonts w:ascii="Times New Roman" w:hAnsi="Times New Roman" w:cs="Times New Roman"/>
          <w:sz w:val="24"/>
          <w:szCs w:val="24"/>
          <w:u w:val="single"/>
        </w:rPr>
      </w:pPr>
    </w:p>
    <w:p w14:paraId="0D5F8E77" w14:textId="77777777" w:rsidR="00F62125" w:rsidRDefault="00F62125" w:rsidP="00F62125">
      <w:pPr>
        <w:pStyle w:val="NoSpacing"/>
        <w:jc w:val="center"/>
        <w:rPr>
          <w:rFonts w:ascii="Times New Roman" w:hAnsi="Times New Roman" w:cs="Times New Roman"/>
          <w:sz w:val="24"/>
          <w:szCs w:val="24"/>
          <w:u w:val="single"/>
        </w:rPr>
      </w:pPr>
    </w:p>
    <w:p w14:paraId="25E92E85" w14:textId="4B2B1B90" w:rsidR="00B16A2F" w:rsidRDefault="00F62125" w:rsidP="00F6212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NOTICE IS hereby given by </w:t>
      </w:r>
      <w:r w:rsidR="00E76460">
        <w:rPr>
          <w:rFonts w:ascii="Times New Roman" w:hAnsi="Times New Roman" w:cs="Times New Roman"/>
          <w:sz w:val="24"/>
          <w:szCs w:val="24"/>
        </w:rPr>
        <w:t xml:space="preserve">Yancey </w:t>
      </w:r>
      <w:r>
        <w:rPr>
          <w:rFonts w:ascii="Times New Roman" w:hAnsi="Times New Roman" w:cs="Times New Roman"/>
          <w:sz w:val="24"/>
          <w:szCs w:val="24"/>
        </w:rPr>
        <w:t xml:space="preserve">County that, pursuant to the provisions of NC Gen. Stat. 158-7.1, the </w:t>
      </w:r>
      <w:r w:rsidR="00E76460">
        <w:rPr>
          <w:rFonts w:ascii="Times New Roman" w:hAnsi="Times New Roman" w:cs="Times New Roman"/>
          <w:sz w:val="24"/>
          <w:szCs w:val="24"/>
        </w:rPr>
        <w:t xml:space="preserve">Yancey </w:t>
      </w:r>
      <w:r>
        <w:rPr>
          <w:rFonts w:ascii="Times New Roman" w:hAnsi="Times New Roman" w:cs="Times New Roman"/>
          <w:sz w:val="24"/>
          <w:szCs w:val="24"/>
        </w:rPr>
        <w:t xml:space="preserve">County Board of County Commissioners will hold a public hearing on </w:t>
      </w:r>
      <w:r w:rsidR="00BA2F40" w:rsidRPr="003E0EFB">
        <w:rPr>
          <w:rFonts w:ascii="Times New Roman" w:hAnsi="Times New Roman" w:cs="Times New Roman"/>
          <w:sz w:val="24"/>
          <w:szCs w:val="24"/>
        </w:rPr>
        <w:t xml:space="preserve">Monday, </w:t>
      </w:r>
      <w:r w:rsidR="00E36E4F" w:rsidRPr="003E0EFB">
        <w:rPr>
          <w:rFonts w:ascii="Times New Roman" w:hAnsi="Times New Roman" w:cs="Times New Roman"/>
          <w:sz w:val="24"/>
          <w:szCs w:val="24"/>
        </w:rPr>
        <w:t>24 May</w:t>
      </w:r>
      <w:r w:rsidR="005D308F" w:rsidRPr="003E0EFB">
        <w:rPr>
          <w:rFonts w:ascii="Times New Roman" w:hAnsi="Times New Roman" w:cs="Times New Roman"/>
          <w:sz w:val="24"/>
          <w:szCs w:val="24"/>
        </w:rPr>
        <w:t>, 2021</w:t>
      </w:r>
      <w:r w:rsidR="00CB5D1A" w:rsidRPr="003E0EFB">
        <w:rPr>
          <w:rFonts w:ascii="Times New Roman" w:hAnsi="Times New Roman" w:cs="Times New Roman"/>
          <w:sz w:val="24"/>
          <w:szCs w:val="24"/>
        </w:rPr>
        <w:t xml:space="preserve"> </w:t>
      </w:r>
      <w:r w:rsidRPr="003E0EFB">
        <w:rPr>
          <w:rFonts w:ascii="Times New Roman" w:hAnsi="Times New Roman" w:cs="Times New Roman"/>
          <w:sz w:val="24"/>
          <w:szCs w:val="24"/>
        </w:rPr>
        <w:t xml:space="preserve">at </w:t>
      </w:r>
      <w:r w:rsidR="00E36E4F" w:rsidRPr="003E0EFB">
        <w:rPr>
          <w:rFonts w:ascii="Times New Roman" w:hAnsi="Times New Roman" w:cs="Times New Roman"/>
          <w:sz w:val="24"/>
          <w:szCs w:val="24"/>
        </w:rPr>
        <w:t>9</w:t>
      </w:r>
      <w:r w:rsidR="006F75C8" w:rsidRPr="003E0EFB">
        <w:rPr>
          <w:rFonts w:ascii="Times New Roman" w:hAnsi="Times New Roman" w:cs="Times New Roman"/>
          <w:sz w:val="24"/>
          <w:szCs w:val="24"/>
        </w:rPr>
        <w:t xml:space="preserve">:00 </w:t>
      </w:r>
      <w:r w:rsidRPr="003E0EFB">
        <w:rPr>
          <w:rFonts w:ascii="Times New Roman" w:hAnsi="Times New Roman" w:cs="Times New Roman"/>
          <w:sz w:val="24"/>
          <w:szCs w:val="24"/>
        </w:rPr>
        <w:t xml:space="preserve">o’clock </w:t>
      </w:r>
      <w:r w:rsidR="00E36E4F" w:rsidRPr="003E0EFB">
        <w:rPr>
          <w:rFonts w:ascii="Times New Roman" w:hAnsi="Times New Roman" w:cs="Times New Roman"/>
          <w:sz w:val="24"/>
          <w:szCs w:val="24"/>
        </w:rPr>
        <w:t>a</w:t>
      </w:r>
      <w:r w:rsidRPr="003E0EFB">
        <w:rPr>
          <w:rFonts w:ascii="Times New Roman" w:hAnsi="Times New Roman" w:cs="Times New Roman"/>
          <w:sz w:val="24"/>
          <w:szCs w:val="24"/>
        </w:rPr>
        <w:t xml:space="preserve">.m. </w:t>
      </w:r>
      <w:r w:rsidR="00E76460" w:rsidRPr="003E0EFB">
        <w:rPr>
          <w:rFonts w:ascii="Times New Roman" w:hAnsi="Times New Roman" w:cs="Times New Roman"/>
          <w:sz w:val="24"/>
          <w:szCs w:val="24"/>
        </w:rPr>
        <w:t xml:space="preserve">in the </w:t>
      </w:r>
      <w:r w:rsidR="00E36E4F" w:rsidRPr="003E0EFB">
        <w:rPr>
          <w:rFonts w:ascii="Times New Roman" w:hAnsi="Times New Roman" w:cs="Times New Roman"/>
          <w:sz w:val="24"/>
          <w:szCs w:val="24"/>
        </w:rPr>
        <w:t>Commissioners Meeting Room</w:t>
      </w:r>
      <w:r w:rsidR="00CB5D1A" w:rsidRPr="003E0EFB">
        <w:rPr>
          <w:rFonts w:ascii="Times New Roman" w:hAnsi="Times New Roman" w:cs="Times New Roman"/>
          <w:sz w:val="24"/>
          <w:szCs w:val="24"/>
        </w:rPr>
        <w:t xml:space="preserve"> </w:t>
      </w:r>
      <w:r w:rsidR="00E76460" w:rsidRPr="003E0EFB">
        <w:rPr>
          <w:rFonts w:ascii="Times New Roman" w:hAnsi="Times New Roman" w:cs="Times New Roman"/>
          <w:sz w:val="24"/>
          <w:szCs w:val="24"/>
        </w:rPr>
        <w:t>of</w:t>
      </w:r>
      <w:bookmarkStart w:id="0" w:name="_GoBack"/>
      <w:bookmarkEnd w:id="0"/>
      <w:r w:rsidR="00E76460">
        <w:rPr>
          <w:rFonts w:ascii="Times New Roman" w:hAnsi="Times New Roman" w:cs="Times New Roman"/>
          <w:sz w:val="24"/>
          <w:szCs w:val="24"/>
        </w:rPr>
        <w:t xml:space="preserve"> the Yancey County Courthouse </w:t>
      </w:r>
      <w:r w:rsidR="006C6185">
        <w:rPr>
          <w:rFonts w:ascii="Times New Roman" w:hAnsi="Times New Roman" w:cs="Times New Roman"/>
          <w:sz w:val="24"/>
          <w:szCs w:val="24"/>
        </w:rPr>
        <w:t xml:space="preserve">in </w:t>
      </w:r>
      <w:r w:rsidR="00E76460">
        <w:rPr>
          <w:rFonts w:ascii="Times New Roman" w:hAnsi="Times New Roman" w:cs="Times New Roman"/>
          <w:sz w:val="24"/>
          <w:szCs w:val="24"/>
        </w:rPr>
        <w:t>Burnsville</w:t>
      </w:r>
      <w:r>
        <w:rPr>
          <w:rFonts w:ascii="Times New Roman" w:hAnsi="Times New Roman" w:cs="Times New Roman"/>
          <w:sz w:val="24"/>
          <w:szCs w:val="24"/>
        </w:rPr>
        <w:t xml:space="preserve">, North Carolina, on a proposal to appropriate and expend county funds for an economic development project to aid and encourage </w:t>
      </w:r>
      <w:r w:rsidR="0099614C">
        <w:rPr>
          <w:rFonts w:ascii="Times New Roman" w:hAnsi="Times New Roman" w:cs="Times New Roman"/>
          <w:sz w:val="24"/>
          <w:szCs w:val="24"/>
        </w:rPr>
        <w:t>Little Leaf Farms, Inc.</w:t>
      </w:r>
      <w:r w:rsidR="00E76460">
        <w:rPr>
          <w:rFonts w:ascii="Times New Roman" w:hAnsi="Times New Roman" w:cs="Times New Roman"/>
          <w:sz w:val="24"/>
          <w:szCs w:val="24"/>
        </w:rPr>
        <w:t xml:space="preserve"> </w:t>
      </w:r>
      <w:r>
        <w:rPr>
          <w:rFonts w:ascii="Times New Roman" w:hAnsi="Times New Roman" w:cs="Times New Roman"/>
          <w:sz w:val="24"/>
          <w:szCs w:val="24"/>
        </w:rPr>
        <w:t xml:space="preserve">to </w:t>
      </w:r>
      <w:r w:rsidR="00E76460">
        <w:rPr>
          <w:rFonts w:ascii="Times New Roman" w:hAnsi="Times New Roman" w:cs="Times New Roman"/>
          <w:sz w:val="24"/>
          <w:szCs w:val="24"/>
        </w:rPr>
        <w:t xml:space="preserve">locate its new commercial/industrial </w:t>
      </w:r>
      <w:r>
        <w:rPr>
          <w:rFonts w:ascii="Times New Roman" w:hAnsi="Times New Roman" w:cs="Times New Roman"/>
          <w:sz w:val="24"/>
          <w:szCs w:val="24"/>
        </w:rPr>
        <w:t xml:space="preserve">operations in </w:t>
      </w:r>
      <w:r w:rsidR="00E76460">
        <w:rPr>
          <w:rFonts w:ascii="Times New Roman" w:hAnsi="Times New Roman" w:cs="Times New Roman"/>
          <w:sz w:val="24"/>
          <w:szCs w:val="24"/>
        </w:rPr>
        <w:t xml:space="preserve">Yancey </w:t>
      </w:r>
      <w:r>
        <w:rPr>
          <w:rFonts w:ascii="Times New Roman" w:hAnsi="Times New Roman" w:cs="Times New Roman"/>
          <w:sz w:val="24"/>
          <w:szCs w:val="24"/>
        </w:rPr>
        <w:t xml:space="preserve">County, North Carolina.  </w:t>
      </w:r>
    </w:p>
    <w:p w14:paraId="7DAA5C22" w14:textId="77777777" w:rsidR="00B16A2F" w:rsidRDefault="00B16A2F" w:rsidP="00F62125">
      <w:pPr>
        <w:pStyle w:val="NoSpacing"/>
        <w:jc w:val="both"/>
        <w:rPr>
          <w:rFonts w:ascii="Times New Roman" w:hAnsi="Times New Roman" w:cs="Times New Roman"/>
          <w:sz w:val="24"/>
          <w:szCs w:val="24"/>
        </w:rPr>
      </w:pPr>
    </w:p>
    <w:p w14:paraId="0B9D90EC" w14:textId="74747B4E" w:rsidR="00B16A2F" w:rsidRDefault="00F62125" w:rsidP="00B16A2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76460">
        <w:rPr>
          <w:rFonts w:ascii="Times New Roman" w:hAnsi="Times New Roman" w:cs="Times New Roman"/>
          <w:sz w:val="24"/>
          <w:szCs w:val="24"/>
        </w:rPr>
        <w:t xml:space="preserve">Yancey </w:t>
      </w:r>
      <w:r>
        <w:rPr>
          <w:rFonts w:ascii="Times New Roman" w:hAnsi="Times New Roman" w:cs="Times New Roman"/>
          <w:sz w:val="24"/>
          <w:szCs w:val="24"/>
        </w:rPr>
        <w:t xml:space="preserve">County Board of County Commissioners </w:t>
      </w:r>
      <w:r w:rsidR="0099614C">
        <w:rPr>
          <w:rFonts w:ascii="Times New Roman" w:hAnsi="Times New Roman" w:cs="Times New Roman"/>
          <w:sz w:val="24"/>
          <w:szCs w:val="24"/>
        </w:rPr>
        <w:t xml:space="preserve">intends to approve the </w:t>
      </w:r>
      <w:r w:rsidR="00922906">
        <w:rPr>
          <w:rFonts w:ascii="Times New Roman" w:hAnsi="Times New Roman" w:cs="Times New Roman"/>
          <w:sz w:val="24"/>
          <w:szCs w:val="24"/>
        </w:rPr>
        <w:t>c</w:t>
      </w:r>
      <w:r w:rsidR="0099614C">
        <w:rPr>
          <w:rFonts w:ascii="Times New Roman" w:hAnsi="Times New Roman" w:cs="Times New Roman"/>
          <w:sz w:val="24"/>
          <w:szCs w:val="24"/>
        </w:rPr>
        <w:t xml:space="preserve">ounty’s acquisition of a tract of land located </w:t>
      </w:r>
      <w:r w:rsidR="00CB5D1A">
        <w:rPr>
          <w:rFonts w:ascii="Times New Roman" w:hAnsi="Times New Roman" w:cs="Times New Roman"/>
          <w:sz w:val="24"/>
          <w:szCs w:val="24"/>
        </w:rPr>
        <w:t xml:space="preserve">along NC Highway 80 South </w:t>
      </w:r>
      <w:r w:rsidR="00044EC8">
        <w:rPr>
          <w:rFonts w:ascii="Times New Roman" w:hAnsi="Times New Roman" w:cs="Times New Roman"/>
          <w:sz w:val="24"/>
          <w:szCs w:val="24"/>
        </w:rPr>
        <w:t>in Burnsville, NC</w:t>
      </w:r>
      <w:r w:rsidR="0099614C">
        <w:rPr>
          <w:rFonts w:ascii="Times New Roman" w:hAnsi="Times New Roman" w:cs="Times New Roman"/>
          <w:sz w:val="24"/>
          <w:szCs w:val="24"/>
        </w:rPr>
        <w:t xml:space="preserve">, being all or a portion of that property described at Yancey County Deed Book </w:t>
      </w:r>
      <w:r w:rsidR="00CB5D1A">
        <w:rPr>
          <w:rFonts w:ascii="Times New Roman" w:hAnsi="Times New Roman" w:cs="Times New Roman"/>
          <w:sz w:val="24"/>
          <w:szCs w:val="24"/>
        </w:rPr>
        <w:t>805</w:t>
      </w:r>
      <w:r w:rsidR="0099614C">
        <w:rPr>
          <w:rFonts w:ascii="Times New Roman" w:hAnsi="Times New Roman" w:cs="Times New Roman"/>
          <w:sz w:val="24"/>
          <w:szCs w:val="24"/>
        </w:rPr>
        <w:t xml:space="preserve">, Page </w:t>
      </w:r>
      <w:r w:rsidR="00CB5D1A">
        <w:rPr>
          <w:rFonts w:ascii="Times New Roman" w:hAnsi="Times New Roman" w:cs="Times New Roman"/>
          <w:sz w:val="24"/>
          <w:szCs w:val="24"/>
        </w:rPr>
        <w:t>740, containing approximately 97 acres, more or less, with a Parcel Identification Number of 074800699557000</w:t>
      </w:r>
      <w:r w:rsidR="0099614C">
        <w:rPr>
          <w:rFonts w:ascii="Times New Roman" w:hAnsi="Times New Roman" w:cs="Times New Roman"/>
          <w:sz w:val="24"/>
          <w:szCs w:val="24"/>
        </w:rPr>
        <w:t xml:space="preserve">, </w:t>
      </w:r>
      <w:r w:rsidR="005D308F">
        <w:rPr>
          <w:rFonts w:ascii="Times New Roman" w:hAnsi="Times New Roman" w:cs="Times New Roman"/>
          <w:sz w:val="24"/>
          <w:szCs w:val="24"/>
        </w:rPr>
        <w:t xml:space="preserve">(hereinafter “property” ).  Yancey County has heretofore entered into an </w:t>
      </w:r>
      <w:r w:rsidR="001C7885">
        <w:rPr>
          <w:rFonts w:ascii="Times New Roman" w:hAnsi="Times New Roman" w:cs="Times New Roman"/>
          <w:sz w:val="24"/>
          <w:szCs w:val="24"/>
        </w:rPr>
        <w:t>o</w:t>
      </w:r>
      <w:r w:rsidR="005D308F">
        <w:rPr>
          <w:rFonts w:ascii="Times New Roman" w:hAnsi="Times New Roman" w:cs="Times New Roman"/>
          <w:sz w:val="24"/>
          <w:szCs w:val="24"/>
        </w:rPr>
        <w:t xml:space="preserve">ption </w:t>
      </w:r>
      <w:r w:rsidR="001C7885">
        <w:rPr>
          <w:rFonts w:ascii="Times New Roman" w:hAnsi="Times New Roman" w:cs="Times New Roman"/>
          <w:sz w:val="24"/>
          <w:szCs w:val="24"/>
        </w:rPr>
        <w:t>a</w:t>
      </w:r>
      <w:r w:rsidR="005D308F">
        <w:rPr>
          <w:rFonts w:ascii="Times New Roman" w:hAnsi="Times New Roman" w:cs="Times New Roman"/>
          <w:sz w:val="24"/>
          <w:szCs w:val="24"/>
        </w:rPr>
        <w:t xml:space="preserve">greement to purchase the property and a contract to purchase the property pursuant to that </w:t>
      </w:r>
      <w:r w:rsidR="001C7885">
        <w:rPr>
          <w:rFonts w:ascii="Times New Roman" w:hAnsi="Times New Roman" w:cs="Times New Roman"/>
          <w:sz w:val="24"/>
          <w:szCs w:val="24"/>
        </w:rPr>
        <w:t>o</w:t>
      </w:r>
      <w:r w:rsidR="005D308F">
        <w:rPr>
          <w:rFonts w:ascii="Times New Roman" w:hAnsi="Times New Roman" w:cs="Times New Roman"/>
          <w:sz w:val="24"/>
          <w:szCs w:val="24"/>
        </w:rPr>
        <w:t xml:space="preserve">ption. </w:t>
      </w:r>
      <w:r w:rsidR="0099614C">
        <w:rPr>
          <w:rFonts w:ascii="Times New Roman" w:hAnsi="Times New Roman" w:cs="Times New Roman"/>
          <w:sz w:val="24"/>
          <w:szCs w:val="24"/>
        </w:rPr>
        <w:t>The proposed acquisition cost of the property is $</w:t>
      </w:r>
      <w:r w:rsidR="00E77DD6">
        <w:rPr>
          <w:rFonts w:ascii="Times New Roman" w:hAnsi="Times New Roman" w:cs="Times New Roman"/>
          <w:sz w:val="24"/>
          <w:szCs w:val="24"/>
        </w:rPr>
        <w:t>76</w:t>
      </w:r>
      <w:r w:rsidR="00CB5D1A">
        <w:rPr>
          <w:rFonts w:ascii="Times New Roman" w:hAnsi="Times New Roman" w:cs="Times New Roman"/>
          <w:sz w:val="24"/>
          <w:szCs w:val="24"/>
        </w:rPr>
        <w:t>0,000</w:t>
      </w:r>
      <w:r w:rsidR="0099614C">
        <w:rPr>
          <w:rFonts w:ascii="Times New Roman" w:hAnsi="Times New Roman" w:cs="Times New Roman"/>
          <w:sz w:val="24"/>
          <w:szCs w:val="24"/>
        </w:rPr>
        <w:t>.00.  The source of funding for the acquisition of the property will be</w:t>
      </w:r>
      <w:r w:rsidR="005D308F">
        <w:rPr>
          <w:rFonts w:ascii="Times New Roman" w:hAnsi="Times New Roman" w:cs="Times New Roman"/>
          <w:sz w:val="24"/>
          <w:szCs w:val="24"/>
        </w:rPr>
        <w:t xml:space="preserve"> by disbursement of funds from the Yancey County General Fund with a corresponding reimbursement resolution which would give Yancey County an option to reimburse</w:t>
      </w:r>
      <w:r w:rsidR="001C7885">
        <w:rPr>
          <w:rFonts w:ascii="Times New Roman" w:hAnsi="Times New Roman" w:cs="Times New Roman"/>
          <w:sz w:val="24"/>
          <w:szCs w:val="24"/>
        </w:rPr>
        <w:t xml:space="preserve"> </w:t>
      </w:r>
      <w:r w:rsidR="005D308F">
        <w:rPr>
          <w:rFonts w:ascii="Times New Roman" w:hAnsi="Times New Roman" w:cs="Times New Roman"/>
          <w:sz w:val="24"/>
          <w:szCs w:val="24"/>
        </w:rPr>
        <w:t xml:space="preserve">its general fund by means of (1) </w:t>
      </w:r>
      <w:r w:rsidR="0099614C">
        <w:rPr>
          <w:rFonts w:ascii="Times New Roman" w:hAnsi="Times New Roman" w:cs="Times New Roman"/>
          <w:sz w:val="24"/>
          <w:szCs w:val="24"/>
        </w:rPr>
        <w:t xml:space="preserve">an installment financing agreement </w:t>
      </w:r>
      <w:r w:rsidR="00044EC8">
        <w:rPr>
          <w:rFonts w:ascii="Times New Roman" w:hAnsi="Times New Roman" w:cs="Times New Roman"/>
          <w:sz w:val="24"/>
          <w:szCs w:val="24"/>
        </w:rPr>
        <w:t xml:space="preserve">undertaken by Yancey County with the associated debt service being paid from additional property tax revenue generated by the improvements to be constructed on the property by </w:t>
      </w:r>
      <w:r w:rsidR="0099614C">
        <w:rPr>
          <w:rFonts w:ascii="Times New Roman" w:hAnsi="Times New Roman" w:cs="Times New Roman"/>
          <w:sz w:val="24"/>
          <w:szCs w:val="24"/>
        </w:rPr>
        <w:t xml:space="preserve">Little Leaf Farms, Inc., </w:t>
      </w:r>
      <w:r w:rsidR="00CB5D1A">
        <w:rPr>
          <w:rFonts w:ascii="Times New Roman" w:hAnsi="Times New Roman" w:cs="Times New Roman"/>
          <w:sz w:val="24"/>
          <w:szCs w:val="24"/>
        </w:rPr>
        <w:t>per an incentive agreement to be executed by Little Leaf Farms, Inc</w:t>
      </w:r>
      <w:r w:rsidR="00044EC8">
        <w:rPr>
          <w:rFonts w:ascii="Times New Roman" w:hAnsi="Times New Roman" w:cs="Times New Roman"/>
          <w:sz w:val="24"/>
          <w:szCs w:val="24"/>
        </w:rPr>
        <w:t>.</w:t>
      </w:r>
      <w:r w:rsidR="005D308F">
        <w:rPr>
          <w:rFonts w:ascii="Times New Roman" w:hAnsi="Times New Roman" w:cs="Times New Roman"/>
          <w:sz w:val="24"/>
          <w:szCs w:val="24"/>
        </w:rPr>
        <w:t xml:space="preserve">; or (2) grant funds allocated to Yancey County through grant funds, either state or federal, associated with relief measures </w:t>
      </w:r>
      <w:r w:rsidR="001C7885">
        <w:rPr>
          <w:rFonts w:ascii="Times New Roman" w:hAnsi="Times New Roman" w:cs="Times New Roman"/>
          <w:sz w:val="24"/>
          <w:szCs w:val="24"/>
        </w:rPr>
        <w:t>c</w:t>
      </w:r>
      <w:r w:rsidR="005D308F">
        <w:rPr>
          <w:rFonts w:ascii="Times New Roman" w:hAnsi="Times New Roman" w:cs="Times New Roman"/>
          <w:sz w:val="24"/>
          <w:szCs w:val="24"/>
        </w:rPr>
        <w:t>onnected with the coronavirus pandemic.</w:t>
      </w:r>
    </w:p>
    <w:p w14:paraId="290973D5" w14:textId="5F3091BB" w:rsidR="00B16A2F" w:rsidRDefault="00B16A2F" w:rsidP="00052889">
      <w:pPr>
        <w:pStyle w:val="NoSpacing"/>
        <w:jc w:val="both"/>
        <w:rPr>
          <w:rFonts w:ascii="Times New Roman" w:hAnsi="Times New Roman" w:cs="Times New Roman"/>
          <w:sz w:val="24"/>
          <w:szCs w:val="24"/>
        </w:rPr>
      </w:pPr>
    </w:p>
    <w:p w14:paraId="6AAD7896" w14:textId="50CFDDBF" w:rsidR="00B16A2F" w:rsidRDefault="00B16A2F" w:rsidP="00B16A2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76460">
        <w:rPr>
          <w:rFonts w:ascii="Times New Roman" w:hAnsi="Times New Roman" w:cs="Times New Roman"/>
          <w:sz w:val="24"/>
          <w:szCs w:val="24"/>
        </w:rPr>
        <w:t xml:space="preserve">Yancey </w:t>
      </w:r>
      <w:r>
        <w:rPr>
          <w:rFonts w:ascii="Times New Roman" w:hAnsi="Times New Roman" w:cs="Times New Roman"/>
          <w:sz w:val="24"/>
          <w:szCs w:val="24"/>
        </w:rPr>
        <w:t xml:space="preserve">County Board of County Commissioners believes that the </w:t>
      </w:r>
      <w:r w:rsidR="00CB5D1A">
        <w:rPr>
          <w:rFonts w:ascii="Times New Roman" w:hAnsi="Times New Roman" w:cs="Times New Roman"/>
          <w:sz w:val="24"/>
          <w:szCs w:val="24"/>
        </w:rPr>
        <w:t xml:space="preserve">acquisition of the </w:t>
      </w:r>
      <w:r>
        <w:rPr>
          <w:rFonts w:ascii="Times New Roman" w:hAnsi="Times New Roman" w:cs="Times New Roman"/>
          <w:sz w:val="24"/>
          <w:szCs w:val="24"/>
        </w:rPr>
        <w:t xml:space="preserve">foregoing </w:t>
      </w:r>
      <w:r w:rsidR="00CB5D1A">
        <w:rPr>
          <w:rFonts w:ascii="Times New Roman" w:hAnsi="Times New Roman" w:cs="Times New Roman"/>
          <w:sz w:val="24"/>
          <w:szCs w:val="24"/>
        </w:rPr>
        <w:t xml:space="preserve">tract or parcel of real property and the </w:t>
      </w:r>
      <w:r w:rsidR="005D308F">
        <w:rPr>
          <w:rFonts w:ascii="Times New Roman" w:hAnsi="Times New Roman" w:cs="Times New Roman"/>
          <w:sz w:val="24"/>
          <w:szCs w:val="24"/>
        </w:rPr>
        <w:t xml:space="preserve">underlying transaction undertaken by </w:t>
      </w:r>
      <w:r w:rsidR="00CB5D1A">
        <w:rPr>
          <w:rFonts w:ascii="Times New Roman" w:hAnsi="Times New Roman" w:cs="Times New Roman"/>
          <w:sz w:val="24"/>
          <w:szCs w:val="24"/>
        </w:rPr>
        <w:t xml:space="preserve">Little Leaf Farms, Inc. </w:t>
      </w:r>
      <w:r w:rsidR="005D308F">
        <w:rPr>
          <w:rFonts w:ascii="Times New Roman" w:hAnsi="Times New Roman" w:cs="Times New Roman"/>
          <w:sz w:val="24"/>
          <w:szCs w:val="24"/>
        </w:rPr>
        <w:t xml:space="preserve">pursuant to the economic incentive agreement heretofore executed with Little Leaf Farms, Inc., will </w:t>
      </w:r>
      <w:r>
        <w:rPr>
          <w:rFonts w:ascii="Times New Roman" w:hAnsi="Times New Roman" w:cs="Times New Roman"/>
          <w:sz w:val="24"/>
          <w:szCs w:val="24"/>
        </w:rPr>
        <w:t>stimulate the local economy, increase the County tax base and revenues, result in the creation of new and permanent jobs in the County, diversify the County economy, and promote the general welfare of the County and its citizens.  All persons interested in this incentive are invited to attend this public hearing and present their views.</w:t>
      </w:r>
    </w:p>
    <w:p w14:paraId="1BF7F3E7" w14:textId="77777777" w:rsidR="00B16A2F" w:rsidRDefault="00B16A2F" w:rsidP="00B16A2F">
      <w:pPr>
        <w:pStyle w:val="NoSpacing"/>
        <w:ind w:firstLine="720"/>
        <w:jc w:val="both"/>
        <w:rPr>
          <w:rFonts w:ascii="Times New Roman" w:hAnsi="Times New Roman" w:cs="Times New Roman"/>
          <w:sz w:val="24"/>
          <w:szCs w:val="24"/>
        </w:rPr>
      </w:pPr>
    </w:p>
    <w:p w14:paraId="12549D7E" w14:textId="66C300BA" w:rsidR="00B16A2F" w:rsidRDefault="00B16A2F" w:rsidP="00B95AA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This</w:t>
      </w:r>
      <w:r w:rsidR="00E77DD6">
        <w:rPr>
          <w:rFonts w:ascii="Times New Roman" w:hAnsi="Times New Roman" w:cs="Times New Roman"/>
          <w:sz w:val="24"/>
          <w:szCs w:val="24"/>
        </w:rPr>
        <w:t xml:space="preserve"> 12</w:t>
      </w:r>
      <w:r w:rsidR="00E77DD6" w:rsidRPr="00E77D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77DD6">
        <w:rPr>
          <w:rFonts w:ascii="Times New Roman" w:hAnsi="Times New Roman" w:cs="Times New Roman"/>
          <w:sz w:val="24"/>
          <w:szCs w:val="24"/>
        </w:rPr>
        <w:t>day of May</w:t>
      </w:r>
      <w:r w:rsidR="005D308F">
        <w:rPr>
          <w:rFonts w:ascii="Times New Roman" w:hAnsi="Times New Roman" w:cs="Times New Roman"/>
          <w:sz w:val="24"/>
          <w:szCs w:val="24"/>
        </w:rPr>
        <w:t xml:space="preserve">, 2021.  </w:t>
      </w:r>
    </w:p>
    <w:p w14:paraId="532AA391" w14:textId="77777777" w:rsidR="00B16A2F" w:rsidRDefault="00B16A2F" w:rsidP="00B16A2F">
      <w:pPr>
        <w:pStyle w:val="NoSpacing"/>
        <w:ind w:firstLine="720"/>
        <w:jc w:val="both"/>
        <w:rPr>
          <w:rFonts w:ascii="Times New Roman" w:hAnsi="Times New Roman" w:cs="Times New Roman"/>
          <w:sz w:val="24"/>
          <w:szCs w:val="24"/>
        </w:rPr>
      </w:pPr>
    </w:p>
    <w:p w14:paraId="25D1E5BE" w14:textId="77777777" w:rsidR="00E76460" w:rsidRDefault="00B16A2F" w:rsidP="00B16A2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6460">
        <w:rPr>
          <w:rFonts w:ascii="Times New Roman" w:hAnsi="Times New Roman" w:cs="Times New Roman"/>
          <w:sz w:val="24"/>
          <w:szCs w:val="24"/>
        </w:rPr>
        <w:t>Sonya Morgan,</w:t>
      </w:r>
    </w:p>
    <w:p w14:paraId="00676B5D" w14:textId="77777777" w:rsidR="00B16A2F" w:rsidRDefault="006C6185" w:rsidP="00E76460">
      <w:pPr>
        <w:pStyle w:val="NoSpacing"/>
        <w:ind w:left="4320" w:firstLine="720"/>
        <w:jc w:val="both"/>
        <w:rPr>
          <w:rFonts w:ascii="Times New Roman" w:hAnsi="Times New Roman" w:cs="Times New Roman"/>
          <w:sz w:val="24"/>
          <w:szCs w:val="24"/>
        </w:rPr>
      </w:pPr>
      <w:r>
        <w:rPr>
          <w:rFonts w:ascii="Times New Roman" w:hAnsi="Times New Roman" w:cs="Times New Roman"/>
          <w:sz w:val="24"/>
          <w:szCs w:val="24"/>
        </w:rPr>
        <w:t>C</w:t>
      </w:r>
      <w:r w:rsidR="00B16A2F">
        <w:rPr>
          <w:rFonts w:ascii="Times New Roman" w:hAnsi="Times New Roman" w:cs="Times New Roman"/>
          <w:sz w:val="24"/>
          <w:szCs w:val="24"/>
        </w:rPr>
        <w:t xml:space="preserve">lerk to the Board of County </w:t>
      </w:r>
    </w:p>
    <w:p w14:paraId="1A8E9140" w14:textId="77777777" w:rsidR="00B16A2F" w:rsidRPr="00F62125" w:rsidRDefault="00B16A2F" w:rsidP="00B16A2F">
      <w:pPr>
        <w:pStyle w:val="NoSpacing"/>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Commissioners for </w:t>
      </w:r>
      <w:r w:rsidR="00E76460">
        <w:rPr>
          <w:rFonts w:ascii="Times New Roman" w:hAnsi="Times New Roman" w:cs="Times New Roman"/>
          <w:sz w:val="24"/>
          <w:szCs w:val="24"/>
        </w:rPr>
        <w:t xml:space="preserve">Yancey </w:t>
      </w:r>
      <w:r>
        <w:rPr>
          <w:rFonts w:ascii="Times New Roman" w:hAnsi="Times New Roman" w:cs="Times New Roman"/>
          <w:sz w:val="24"/>
          <w:szCs w:val="24"/>
        </w:rPr>
        <w:t>County</w:t>
      </w:r>
    </w:p>
    <w:sectPr w:rsidR="00B16A2F" w:rsidRPr="00F62125" w:rsidSect="0068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25"/>
    <w:rsid w:val="00044EC8"/>
    <w:rsid w:val="00052889"/>
    <w:rsid w:val="00151080"/>
    <w:rsid w:val="001C38E5"/>
    <w:rsid w:val="001C3C0A"/>
    <w:rsid w:val="001C7885"/>
    <w:rsid w:val="00234F08"/>
    <w:rsid w:val="00255459"/>
    <w:rsid w:val="00335C85"/>
    <w:rsid w:val="003E0EFB"/>
    <w:rsid w:val="004526E6"/>
    <w:rsid w:val="00553DCB"/>
    <w:rsid w:val="005D308F"/>
    <w:rsid w:val="00676A63"/>
    <w:rsid w:val="006814C6"/>
    <w:rsid w:val="006A0E90"/>
    <w:rsid w:val="006C6185"/>
    <w:rsid w:val="006F75C8"/>
    <w:rsid w:val="007539D6"/>
    <w:rsid w:val="0085521F"/>
    <w:rsid w:val="008C46A4"/>
    <w:rsid w:val="00922906"/>
    <w:rsid w:val="0099614C"/>
    <w:rsid w:val="009C6D94"/>
    <w:rsid w:val="00A715A2"/>
    <w:rsid w:val="00B16A2F"/>
    <w:rsid w:val="00B95AA9"/>
    <w:rsid w:val="00BA2F40"/>
    <w:rsid w:val="00BE320F"/>
    <w:rsid w:val="00CB5D1A"/>
    <w:rsid w:val="00DA361B"/>
    <w:rsid w:val="00DF1BAC"/>
    <w:rsid w:val="00E112BC"/>
    <w:rsid w:val="00E36E4F"/>
    <w:rsid w:val="00E41F93"/>
    <w:rsid w:val="00E76460"/>
    <w:rsid w:val="00E77DD6"/>
    <w:rsid w:val="00F62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8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125"/>
    <w:pPr>
      <w:spacing w:after="0" w:line="240" w:lineRule="auto"/>
    </w:pPr>
  </w:style>
  <w:style w:type="paragraph" w:styleId="BalloonText">
    <w:name w:val="Balloon Text"/>
    <w:basedOn w:val="Normal"/>
    <w:link w:val="BalloonTextChar"/>
    <w:uiPriority w:val="99"/>
    <w:semiHidden/>
    <w:unhideWhenUsed/>
    <w:rsid w:val="00151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08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125"/>
    <w:pPr>
      <w:spacing w:after="0" w:line="240" w:lineRule="auto"/>
    </w:pPr>
  </w:style>
  <w:style w:type="paragraph" w:styleId="BalloonText">
    <w:name w:val="Balloon Text"/>
    <w:basedOn w:val="Normal"/>
    <w:link w:val="BalloonTextChar"/>
    <w:uiPriority w:val="99"/>
    <w:semiHidden/>
    <w:unhideWhenUsed/>
    <w:rsid w:val="00151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Sonya Morgan</cp:lastModifiedBy>
  <cp:revision>7</cp:revision>
  <cp:lastPrinted>2019-12-05T20:00:00Z</cp:lastPrinted>
  <dcterms:created xsi:type="dcterms:W3CDTF">2021-05-07T22:08:00Z</dcterms:created>
  <dcterms:modified xsi:type="dcterms:W3CDTF">2021-05-10T13:05:00Z</dcterms:modified>
</cp:coreProperties>
</file>